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RIGHT TO KNOW / CHRISTA WESTERBERG</w:t>
      </w:r>
    </w:p>
    <w:p w:rsidR="00000000" w:rsidDel="00000000" w:rsidP="00000000" w:rsidRDefault="00000000" w:rsidRPr="00000000" w14:paraId="0000000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Abrahamson let the sunshine in</w:t>
      </w:r>
    </w:p>
    <w:p w:rsidR="00000000" w:rsidDel="00000000" w:rsidP="00000000" w:rsidRDefault="00000000" w:rsidRPr="00000000" w14:paraId="0000000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w:t>
      </w:r>
      <w:r w:rsidDel="00000000" w:rsidR="00000000" w:rsidRPr="00000000">
        <w:rPr>
          <w:rFonts w:ascii="Times New Roman" w:cs="Times New Roman" w:eastAsia="Times New Roman" w:hAnsi="Times New Roman"/>
          <w:rtl w:val="0"/>
        </w:rPr>
        <w:t xml:space="preserve">Justice Shirley Abrahamson ends her tenure on the Wisconsin Supreme Court, after 43 years and more than 1,300 authored opinions, she leaves a rich legacy of legal scholarship, importantly including her support for government transparency.</w:t>
      </w:r>
    </w:p>
    <w:p w:rsidR="00000000" w:rsidDel="00000000" w:rsidP="00000000" w:rsidRDefault="00000000" w:rsidRPr="00000000" w14:paraId="0000000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on the court, Abrahamson faithfully applied the presumption in favor of public access in the open records and meetings laws. She authored or joined dozens of opinions affirming the law’s </w:t>
      </w:r>
      <w:hyperlink r:id="rId6">
        <w:r w:rsidDel="00000000" w:rsidR="00000000" w:rsidRPr="00000000">
          <w:rPr>
            <w:rFonts w:ascii="Times New Roman" w:cs="Times New Roman" w:eastAsia="Times New Roman" w:hAnsi="Times New Roman"/>
            <w:color w:val="1155cc"/>
            <w:u w:val="single"/>
            <w:rtl w:val="0"/>
          </w:rPr>
          <w:t xml:space="preserve">stated policy</w:t>
        </w:r>
      </w:hyperlink>
      <w:r w:rsidDel="00000000" w:rsidR="00000000" w:rsidRPr="00000000">
        <w:rPr>
          <w:rFonts w:ascii="Times New Roman" w:cs="Times New Roman" w:eastAsia="Times New Roman" w:hAnsi="Times New Roman"/>
          <w:rtl w:val="0"/>
        </w:rPr>
        <w:t xml:space="preserve"> that “</w:t>
      </w:r>
      <w:r w:rsidDel="00000000" w:rsidR="00000000" w:rsidRPr="00000000">
        <w:rPr>
          <w:rFonts w:ascii="Times New Roman" w:cs="Times New Roman" w:eastAsia="Times New Roman" w:hAnsi="Times New Roman"/>
          <w:color w:val="000000"/>
          <w:rtl w:val="0"/>
        </w:rPr>
        <w:t xml:space="preserve">all persons are entitled to the greatest possible information regarding the affairs of government and the official acts” of government officers and employees.</w:t>
      </w: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For example, she wrote the majority opinion in </w:t>
      </w:r>
      <w:hyperlink r:id="rId7">
        <w:r w:rsidDel="00000000" w:rsidR="00000000" w:rsidRPr="00000000">
          <w:rPr>
            <w:rFonts w:ascii="Times New Roman" w:cs="Times New Roman" w:eastAsia="Times New Roman" w:hAnsi="Times New Roman"/>
            <w:color w:val="1155cc"/>
            <w:u w:val="single"/>
            <w:rtl w:val="0"/>
          </w:rPr>
          <w:t xml:space="preserve">Milwaukee Journal Sentinel v. City of Milwaukee</w:t>
        </w:r>
      </w:hyperlink>
      <w:r w:rsidDel="00000000" w:rsidR="00000000" w:rsidRPr="00000000">
        <w:rPr>
          <w:rFonts w:ascii="Times New Roman" w:cs="Times New Roman" w:eastAsia="Times New Roman" w:hAnsi="Times New Roman"/>
          <w:rtl w:val="0"/>
        </w:rPr>
        <w:t xml:space="preserve">, a 2012 ruling that barred records custodians from charging requesters for the cost to redact (black out) records. Not only were such charges prohibited by statute, Abrahamson said, but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ncreasing the costs of public records requests for a requester may inhibit access to public records and, in some instances, render the records inaccessible.” </w:t>
      </w:r>
    </w:p>
    <w:p w:rsidR="00000000" w:rsidDel="00000000" w:rsidP="00000000" w:rsidRDefault="00000000" w:rsidRPr="00000000" w14:paraId="0000000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Abrahamson’s opinions also recognized Wisconsin’s strong tradition of open government. In a </w:t>
      </w:r>
      <w:hyperlink r:id="rId8">
        <w:r w:rsidDel="00000000" w:rsidR="00000000" w:rsidRPr="00000000">
          <w:rPr>
            <w:rFonts w:ascii="Times New Roman" w:cs="Times New Roman" w:eastAsia="Times New Roman" w:hAnsi="Times New Roman"/>
            <w:color w:val="1155cc"/>
            <w:u w:val="single"/>
            <w:rtl w:val="0"/>
          </w:rPr>
          <w:t xml:space="preserve">2010 case</w:t>
        </w:r>
      </w:hyperlink>
      <w:r w:rsidDel="00000000" w:rsidR="00000000" w:rsidRPr="00000000">
        <w:rPr>
          <w:rFonts w:ascii="Times New Roman" w:cs="Times New Roman" w:eastAsia="Times New Roman" w:hAnsi="Times New Roman"/>
          <w:rtl w:val="0"/>
        </w:rPr>
        <w:t xml:space="preserve">, she quipped, “</w:t>
      </w:r>
      <w:r w:rsidDel="00000000" w:rsidR="00000000" w:rsidRPr="00000000">
        <w:rPr>
          <w:rFonts w:ascii="Times New Roman" w:cs="Times New Roman" w:eastAsia="Times New Roman" w:hAnsi="Times New Roman"/>
          <w:color w:val="000000"/>
          <w:rtl w:val="0"/>
        </w:rPr>
        <w:t xml:space="preserve">If Wisconsin were not known as the Dairy State it could be known, and rightfully so, as the Sunshine State.” </w:t>
      </w:r>
    </w:p>
    <w:p w:rsidR="00000000" w:rsidDel="00000000" w:rsidP="00000000" w:rsidRDefault="00000000" w:rsidRPr="00000000" w14:paraId="0000000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rtl w:val="0"/>
        </w:rPr>
        <w:t xml:space="preserve">Abrahamson frequently dissented from opinions that limited access. She was a strong critic of </w:t>
      </w:r>
      <w:hyperlink r:id="rId9">
        <w:r w:rsidDel="00000000" w:rsidR="00000000" w:rsidRPr="00000000">
          <w:rPr>
            <w:rFonts w:ascii="Times New Roman" w:cs="Times New Roman" w:eastAsia="Times New Roman" w:hAnsi="Times New Roman"/>
            <w:color w:val="1155cc"/>
            <w:u w:val="single"/>
            <w:rtl w:val="0"/>
          </w:rPr>
          <w:t xml:space="preserve">two</w:t>
        </w:r>
      </w:hyperlink>
      <w:r w:rsidDel="00000000" w:rsidR="00000000" w:rsidRPr="00000000">
        <w:rPr>
          <w:rFonts w:ascii="Times New Roman" w:cs="Times New Roman" w:eastAsia="Times New Roman" w:hAnsi="Times New Roman"/>
          <w:rtl w:val="0"/>
        </w:rPr>
        <w:t xml:space="preserve"> </w:t>
      </w:r>
      <w:hyperlink r:id="rId10">
        <w:r w:rsidDel="00000000" w:rsidR="00000000" w:rsidRPr="00000000">
          <w:rPr>
            <w:rFonts w:ascii="Times New Roman" w:cs="Times New Roman" w:eastAsia="Times New Roman" w:hAnsi="Times New Roman"/>
            <w:color w:val="1155cc"/>
            <w:u w:val="single"/>
            <w:rtl w:val="0"/>
          </w:rPr>
          <w:t xml:space="preserve">opinions</w:t>
        </w:r>
      </w:hyperlink>
      <w:r w:rsidDel="00000000" w:rsidR="00000000" w:rsidRPr="00000000">
        <w:rPr>
          <w:rFonts w:ascii="Times New Roman" w:cs="Times New Roman" w:eastAsia="Times New Roman" w:hAnsi="Times New Roman"/>
          <w:rtl w:val="0"/>
        </w:rPr>
        <w:t xml:space="preserve"> in the late 1990s that permitted individuals identified in records to seek to block disclosure. She wrote: “I dissent because the majority and concurring opinions rewrite the open records law, do away with the legislatively created ‘presumption of complete public access’ to public records and severely damage the core function of the open records law.”  </w:t>
      </w: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The </w:t>
      </w:r>
      <w:r w:rsidDel="00000000" w:rsidR="00000000" w:rsidRPr="00000000">
        <w:rPr>
          <w:rFonts w:ascii="Times New Roman" w:cs="Times New Roman" w:eastAsia="Times New Roman" w:hAnsi="Times New Roman"/>
          <w:highlight w:val="white"/>
          <w:rtl w:val="0"/>
        </w:rPr>
        <w:t xml:space="preserve">L</w:t>
      </w:r>
      <w:r w:rsidDel="00000000" w:rsidR="00000000" w:rsidRPr="00000000">
        <w:rPr>
          <w:rFonts w:ascii="Times New Roman" w:cs="Times New Roman" w:eastAsia="Times New Roman" w:hAnsi="Times New Roman"/>
          <w:color w:val="000000"/>
          <w:highlight w:val="white"/>
          <w:rtl w:val="0"/>
        </w:rPr>
        <w:t xml:space="preserve">egislature </w:t>
      </w:r>
      <w:hyperlink r:id="rId11">
        <w:r w:rsidDel="00000000" w:rsidR="00000000" w:rsidRPr="00000000">
          <w:rPr>
            <w:rFonts w:ascii="Times New Roman" w:cs="Times New Roman" w:eastAsia="Times New Roman" w:hAnsi="Times New Roman"/>
            <w:color w:val="1155cc"/>
            <w:highlight w:val="white"/>
            <w:u w:val="single"/>
            <w:rtl w:val="0"/>
          </w:rPr>
          <w:t xml:space="preserve">narrowed</w:t>
        </w:r>
      </w:hyperlink>
      <w:r w:rsidDel="00000000" w:rsidR="00000000" w:rsidRPr="00000000">
        <w:rPr>
          <w:rFonts w:ascii="Times New Roman" w:cs="Times New Roman" w:eastAsia="Times New Roman" w:hAnsi="Times New Roman"/>
          <w:color w:val="000000"/>
          <w:highlight w:val="white"/>
          <w:rtl w:val="0"/>
        </w:rPr>
        <w:t xml:space="preserve"> the court-created loophole a few years later.</w:t>
      </w: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Abrahamson also advocated for transparency within the Supreme Court itself. In 2012, she </w:t>
      </w:r>
      <w:hyperlink r:id="rId12">
        <w:r w:rsidDel="00000000" w:rsidR="00000000" w:rsidRPr="00000000">
          <w:rPr>
            <w:rFonts w:ascii="Times New Roman" w:cs="Times New Roman" w:eastAsia="Times New Roman" w:hAnsi="Times New Roman"/>
            <w:color w:val="1155cc"/>
            <w:u w:val="single"/>
            <w:rtl w:val="0"/>
          </w:rPr>
          <w:t xml:space="preserve">opposed</w:t>
        </w:r>
      </w:hyperlink>
      <w:r w:rsidDel="00000000" w:rsidR="00000000" w:rsidRPr="00000000">
        <w:rPr>
          <w:rFonts w:ascii="Times New Roman" w:cs="Times New Roman" w:eastAsia="Times New Roman" w:hAnsi="Times New Roman"/>
          <w:rtl w:val="0"/>
        </w:rPr>
        <w:t xml:space="preserve"> it</w:t>
      </w:r>
      <w:r w:rsidDel="00000000" w:rsidR="00000000" w:rsidRPr="00000000">
        <w:rPr>
          <w:rFonts w:ascii="Times New Roman" w:cs="Times New Roman" w:eastAsia="Times New Roman" w:hAnsi="Times New Roman"/>
          <w:rtl w:val="0"/>
        </w:rPr>
        <w:t xml:space="preserve">s 4-3 decision to close some of the court’s</w:t>
      </w:r>
      <w:r w:rsidDel="00000000" w:rsidR="00000000" w:rsidRPr="00000000">
        <w:rPr>
          <w:rFonts w:ascii="Times New Roman" w:cs="Times New Roman" w:eastAsia="Times New Roman" w:hAnsi="Times New Roman"/>
          <w:color w:val="000000"/>
          <w:rtl w:val="0"/>
        </w:rPr>
        <w:t xml:space="preserve"> rules and operations conferences to the public. In </w:t>
      </w:r>
      <w:r w:rsidDel="00000000" w:rsidR="00000000" w:rsidRPr="00000000">
        <w:rPr>
          <w:rFonts w:ascii="Times New Roman" w:cs="Times New Roman" w:eastAsia="Times New Roman" w:hAnsi="Times New Roman"/>
          <w:rtl w:val="0"/>
        </w:rPr>
        <w:t xml:space="preserve">2017</w:t>
      </w:r>
      <w:r w:rsidDel="00000000" w:rsidR="00000000" w:rsidRPr="00000000">
        <w:rPr>
          <w:rFonts w:ascii="Times New Roman" w:cs="Times New Roman" w:eastAsia="Times New Roman" w:hAnsi="Times New Roman"/>
          <w:color w:val="000000"/>
          <w:rtl w:val="0"/>
        </w:rPr>
        <w:t xml:space="preserve">, she was in the 5-2 minority that </w:t>
      </w:r>
      <w:hyperlink r:id="rId13">
        <w:r w:rsidDel="00000000" w:rsidR="00000000" w:rsidRPr="00000000">
          <w:rPr>
            <w:rFonts w:ascii="Times New Roman" w:cs="Times New Roman" w:eastAsia="Times New Roman" w:hAnsi="Times New Roman"/>
            <w:color w:val="1155cc"/>
            <w:u w:val="single"/>
            <w:rtl w:val="0"/>
          </w:rPr>
          <w:t xml:space="preserve">closed</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all such conferences. </w:t>
      </w:r>
    </w:p>
    <w:p w:rsidR="00000000" w:rsidDel="00000000" w:rsidP="00000000" w:rsidRDefault="00000000" w:rsidRPr="00000000" w14:paraId="00000012">
      <w:pP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In addition, </w:t>
      </w:r>
      <w:r w:rsidDel="00000000" w:rsidR="00000000" w:rsidRPr="00000000">
        <w:rPr>
          <w:rFonts w:ascii="Times New Roman" w:cs="Times New Roman" w:eastAsia="Times New Roman" w:hAnsi="Times New Roman"/>
          <w:color w:val="000000"/>
          <w:rtl w:val="0"/>
        </w:rPr>
        <w:t xml:space="preserve">Abrahamson can take some credit for the existence of the Wisconsin Freedom of Information Council, the statewide group on which I serve.</w:t>
      </w:r>
    </w:p>
    <w:p w:rsidR="00000000" w:rsidDel="00000000" w:rsidP="00000000" w:rsidRDefault="00000000" w:rsidRPr="00000000" w14:paraId="00000014">
      <w:pP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1977, a joint committee of the media and the </w:t>
      </w:r>
      <w:r w:rsidDel="00000000" w:rsidR="00000000" w:rsidRPr="00000000">
        <w:rPr>
          <w:rFonts w:ascii="Times New Roman" w:cs="Times New Roman" w:eastAsia="Times New Roman" w:hAnsi="Times New Roman"/>
          <w:rtl w:val="0"/>
        </w:rPr>
        <w:t xml:space="preserve">St</w:t>
      </w:r>
      <w:r w:rsidDel="00000000" w:rsidR="00000000" w:rsidRPr="00000000">
        <w:rPr>
          <w:rFonts w:ascii="Times New Roman" w:cs="Times New Roman" w:eastAsia="Times New Roman" w:hAnsi="Times New Roman"/>
          <w:color w:val="000000"/>
          <w:rtl w:val="0"/>
        </w:rPr>
        <w:t xml:space="preserve">ate </w:t>
      </w: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color w:val="000000"/>
          <w:rtl w:val="0"/>
        </w:rPr>
        <w:t xml:space="preserve">ar was created to study openness in legal venues. The committee invited Abrahamson, then a newly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appointed member of the state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rtl w:val="0"/>
        </w:rPr>
        <w:t xml:space="preserve">upreme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color w:val="000000"/>
          <w:rtl w:val="0"/>
        </w:rPr>
        <w:t xml:space="preserve">ourt, as its </w:t>
      </w:r>
      <w:r w:rsidDel="00000000" w:rsidR="00000000" w:rsidRPr="00000000">
        <w:rPr>
          <w:rFonts w:ascii="Times New Roman" w:cs="Times New Roman" w:eastAsia="Times New Roman" w:hAnsi="Times New Roman"/>
          <w:rtl w:val="0"/>
        </w:rPr>
        <w:t xml:space="preserve">inaugural</w:t>
      </w:r>
      <w:r w:rsidDel="00000000" w:rsidR="00000000" w:rsidRPr="00000000">
        <w:rPr>
          <w:rFonts w:ascii="Times New Roman" w:cs="Times New Roman" w:eastAsia="Times New Roman" w:hAnsi="Times New Roman"/>
          <w:color w:val="000000"/>
          <w:rtl w:val="0"/>
        </w:rPr>
        <w:t xml:space="preserve"> speaker.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Council founding member Dave Zw</w:t>
      </w:r>
      <w:r w:rsidDel="00000000" w:rsidR="00000000" w:rsidRPr="00000000">
        <w:rPr>
          <w:rFonts w:ascii="Times New Roman" w:cs="Times New Roman" w:eastAsia="Times New Roman" w:hAnsi="Times New Roman"/>
          <w:rtl w:val="0"/>
        </w:rPr>
        <w:t xml:space="preserve">ei</w:t>
      </w:r>
      <w:r w:rsidDel="00000000" w:rsidR="00000000" w:rsidRPr="00000000">
        <w:rPr>
          <w:rFonts w:ascii="Times New Roman" w:cs="Times New Roman" w:eastAsia="Times New Roman" w:hAnsi="Times New Roman"/>
          <w:color w:val="000000"/>
          <w:rtl w:val="0"/>
        </w:rPr>
        <w:t xml:space="preserve">fel recalls her advising that i</w:t>
      </w:r>
      <w:r w:rsidDel="00000000" w:rsidR="00000000" w:rsidRPr="00000000">
        <w:rPr>
          <w:rFonts w:ascii="Times New Roman" w:cs="Times New Roman" w:eastAsia="Times New Roman" w:hAnsi="Times New Roman"/>
          <w:rtl w:val="0"/>
        </w:rPr>
        <w:t xml:space="preserve">f openness in Wisconsin was to be protected and improved, </w:t>
      </w:r>
      <w:r w:rsidDel="00000000" w:rsidR="00000000" w:rsidRPr="00000000">
        <w:rPr>
          <w:rFonts w:ascii="Times New Roman" w:cs="Times New Roman" w:eastAsia="Times New Roman" w:hAnsi="Times New Roman"/>
          <w:color w:val="000000"/>
          <w:rtl w:val="0"/>
        </w:rPr>
        <w:t xml:space="preserve">the press needed to become be</w:t>
      </w:r>
      <w:r w:rsidDel="00000000" w:rsidR="00000000" w:rsidRPr="00000000">
        <w:rPr>
          <w:rFonts w:ascii="Times New Roman" w:cs="Times New Roman" w:eastAsia="Times New Roman" w:hAnsi="Times New Roman"/>
          <w:rtl w:val="0"/>
        </w:rPr>
        <w:t xml:space="preserve">tter </w:t>
      </w:r>
      <w:r w:rsidDel="00000000" w:rsidR="00000000" w:rsidRPr="00000000">
        <w:rPr>
          <w:rFonts w:ascii="Times New Roman" w:cs="Times New Roman" w:eastAsia="Times New Roman" w:hAnsi="Times New Roman"/>
          <w:color w:val="000000"/>
          <w:rtl w:val="0"/>
        </w:rPr>
        <w:t xml:space="preserve">organized and more proactive.  </w:t>
      </w:r>
    </w:p>
    <w:p w:rsidR="00000000" w:rsidDel="00000000" w:rsidP="00000000" w:rsidRDefault="00000000" w:rsidRPr="00000000" w14:paraId="00000016">
      <w:pP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Soon after, Wisconsin news organizations began meetings that led to the council</w:t>
      </w:r>
      <w:r w:rsidDel="00000000" w:rsidR="00000000" w:rsidRPr="00000000">
        <w:rPr>
          <w:rFonts w:ascii="Times New Roman" w:cs="Times New Roman" w:eastAsia="Times New Roman" w:hAnsi="Times New Roman"/>
          <w:rtl w:val="0"/>
        </w:rPr>
        <w:t xml:space="preserve">’s creation in October 1978. </w:t>
      </w:r>
      <w:r w:rsidDel="00000000" w:rsidR="00000000" w:rsidRPr="00000000">
        <w:rPr>
          <w:rFonts w:ascii="Times New Roman" w:cs="Times New Roman" w:eastAsia="Times New Roman" w:hAnsi="Times New Roman"/>
          <w:color w:val="000000"/>
          <w:rtl w:val="0"/>
        </w:rPr>
        <w:t xml:space="preserve">Its first major accomplishment was to work with the </w:t>
      </w:r>
      <w:r w:rsidDel="00000000" w:rsidR="00000000" w:rsidRPr="00000000">
        <w:rPr>
          <w:rFonts w:ascii="Times New Roman" w:cs="Times New Roman" w:eastAsia="Times New Roman" w:hAnsi="Times New Roman"/>
          <w:rtl w:val="0"/>
        </w:rPr>
        <w:t xml:space="preserve">state</w:t>
      </w:r>
      <w:r w:rsidDel="00000000" w:rsidR="00000000" w:rsidRPr="00000000">
        <w:rPr>
          <w:rFonts w:ascii="Times New Roman" w:cs="Times New Roman" w:eastAsia="Times New Roman" w:hAnsi="Times New Roman"/>
          <w:color w:val="000000"/>
          <w:rtl w:val="0"/>
        </w:rPr>
        <w:t xml:space="preserve"> Supreme Court to make Wis</w:t>
      </w:r>
      <w:r w:rsidDel="00000000" w:rsidR="00000000" w:rsidRPr="00000000">
        <w:rPr>
          <w:rFonts w:ascii="Times New Roman" w:cs="Times New Roman" w:eastAsia="Times New Roman" w:hAnsi="Times New Roman"/>
          <w:rtl w:val="0"/>
        </w:rPr>
        <w:t xml:space="preserve">consin one of the first states </w:t>
      </w:r>
      <w:r w:rsidDel="00000000" w:rsidR="00000000" w:rsidRPr="00000000">
        <w:rPr>
          <w:rFonts w:ascii="Times New Roman" w:cs="Times New Roman" w:eastAsia="Times New Roman" w:hAnsi="Times New Roman"/>
          <w:color w:val="000000"/>
          <w:rtl w:val="0"/>
        </w:rPr>
        <w:t xml:space="preserve">to allow cameras in the courtroom.</w:t>
      </w: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Says Zw</w:t>
      </w:r>
      <w:r w:rsidDel="00000000" w:rsidR="00000000" w:rsidRPr="00000000">
        <w:rPr>
          <w:rFonts w:ascii="Times New Roman" w:cs="Times New Roman" w:eastAsia="Times New Roman" w:hAnsi="Times New Roman"/>
          <w:rtl w:val="0"/>
        </w:rPr>
        <w:t xml:space="preserve">ei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fel, “I credit Shirley for being the catalyst [of] what became a new era for open government in Wisconsin and remains highly effective to this very day.”</w:t>
      </w:r>
    </w:p>
    <w:p w:rsidR="00000000" w:rsidDel="00000000" w:rsidP="00000000" w:rsidRDefault="00000000" w:rsidRPr="00000000" w14:paraId="0000001A">
      <w:pP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Fittingly, Abrahamson spoke at the Council’s 30</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anniversary event in 2009. She concluded her remarks with a quotation from U.S. Supreme Court Justice Louis Brandeis that “sunlight is said to be the best of disinfectants.”</w:t>
      </w:r>
    </w:p>
    <w:p w:rsidR="00000000" w:rsidDel="00000000" w:rsidP="00000000" w:rsidRDefault="00000000" w:rsidRPr="00000000" w14:paraId="0000001C">
      <w:pP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color w:val="000000"/>
        </w:rPr>
      </w:pPr>
      <w:bookmarkStart w:colFirst="0" w:colLast="0" w:name="_gjdgxs" w:id="0"/>
      <w:bookmarkEnd w:id="0"/>
      <w:r w:rsidDel="00000000" w:rsidR="00000000" w:rsidRPr="00000000">
        <w:rPr>
          <w:rFonts w:ascii="Times New Roman" w:cs="Times New Roman" w:eastAsia="Times New Roman" w:hAnsi="Times New Roman"/>
          <w:color w:val="000000"/>
          <w:rtl w:val="0"/>
        </w:rPr>
        <w:t xml:space="preserve">As Abrahamson concludes her time on the bench, she might be known, and rightfully so, as the Sunshine </w:t>
      </w:r>
      <w:r w:rsidDel="00000000" w:rsidR="00000000" w:rsidRPr="00000000">
        <w:rPr>
          <w:rFonts w:ascii="Times New Roman" w:cs="Times New Roman" w:eastAsia="Times New Roman" w:hAnsi="Times New Roman"/>
          <w:rtl w:val="0"/>
        </w:rPr>
        <w:t xml:space="preserve">J</w:t>
      </w:r>
      <w:r w:rsidDel="00000000" w:rsidR="00000000" w:rsidRPr="00000000">
        <w:rPr>
          <w:rFonts w:ascii="Times New Roman" w:cs="Times New Roman" w:eastAsia="Times New Roman" w:hAnsi="Times New Roman"/>
          <w:color w:val="000000"/>
          <w:rtl w:val="0"/>
        </w:rPr>
        <w:t xml:space="preserve">ustice.</w:t>
      </w:r>
    </w:p>
    <w:p w:rsidR="00000000" w:rsidDel="00000000" w:rsidP="00000000" w:rsidRDefault="00000000" w:rsidRPr="00000000" w14:paraId="0000001E">
      <w:pPr>
        <w:spacing w:line="276" w:lineRule="auto"/>
        <w:rPr>
          <w:rFonts w:ascii="Times New Roman" w:cs="Times New Roman" w:eastAsia="Times New Roman" w:hAnsi="Times New Roman"/>
        </w:rPr>
      </w:pPr>
      <w:bookmarkStart w:colFirst="0" w:colLast="0" w:name="_h95jvkpimqoy" w:id="1"/>
      <w:bookmarkEnd w:id="1"/>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highlight w:val="white"/>
          <w:rtl w:val="0"/>
        </w:rPr>
        <w:t xml:space="preserve">Your Right to Know is a monthly column distributed by the Wisconsin Freedom of Information Council (</w:t>
      </w:r>
      <w:hyperlink r:id="rId14">
        <w:r w:rsidDel="00000000" w:rsidR="00000000" w:rsidRPr="00000000">
          <w:rPr>
            <w:rFonts w:ascii="Times New Roman" w:cs="Times New Roman" w:eastAsia="Times New Roman" w:hAnsi="Times New Roman"/>
            <w:i w:val="1"/>
            <w:color w:val="1155cc"/>
            <w:highlight w:val="white"/>
            <w:u w:val="single"/>
            <w:rtl w:val="0"/>
          </w:rPr>
          <w:t xml:space="preserve">wisfoic.org</w:t>
        </w:r>
      </w:hyperlink>
      <w:r w:rsidDel="00000000" w:rsidR="00000000" w:rsidRPr="00000000">
        <w:rPr>
          <w:rFonts w:ascii="Times New Roman" w:cs="Times New Roman" w:eastAsia="Times New Roman" w:hAnsi="Times New Roman"/>
          <w:i w:val="1"/>
          <w:highlight w:val="white"/>
          <w:rtl w:val="0"/>
        </w:rPr>
        <w:t xml:space="preserve">), a group dedicated to open government. </w:t>
      </w:r>
      <w:r w:rsidDel="00000000" w:rsidR="00000000" w:rsidRPr="00000000">
        <w:rPr>
          <w:rFonts w:ascii="Times New Roman" w:cs="Times New Roman" w:eastAsia="Times New Roman" w:hAnsi="Times New Roman"/>
          <w:i w:val="1"/>
          <w:rtl w:val="0"/>
        </w:rPr>
        <w:t xml:space="preserve">Christa Westerberg, an attorney at Pines Bach law firm in Madison, is the group’s co-vice president.</w:t>
      </w:r>
    </w:p>
    <w:p w:rsidR="00000000" w:rsidDel="00000000" w:rsidP="00000000" w:rsidRDefault="00000000" w:rsidRPr="00000000" w14:paraId="00000020">
      <w:pPr>
        <w:spacing w:line="276" w:lineRule="auto"/>
        <w:rPr>
          <w:rFonts w:ascii="Times New Roman" w:cs="Times New Roman" w:eastAsia="Times New Roman" w:hAnsi="Times New Roman"/>
          <w:i w:val="1"/>
          <w:color w:val="333333"/>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Pr>
        <w:drawing>
          <wp:inline distB="114300" distT="114300" distL="114300" distR="114300">
            <wp:extent cx="2381250" cy="3067050"/>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381250" cy="306705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Christa Westerberg</w:t>
      </w:r>
    </w:p>
    <w:p w:rsidR="00000000" w:rsidDel="00000000" w:rsidP="00000000" w:rsidRDefault="00000000" w:rsidRPr="00000000" w14:paraId="00000023">
      <w:pPr>
        <w:spacing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i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isfoic.org/april-new-law-improves-records-access/" TargetMode="External"/><Relationship Id="rId10" Type="http://schemas.openxmlformats.org/officeDocument/2006/relationships/hyperlink" Target="https://caselaw.findlaw.com/wi-supreme-court/1294964.html" TargetMode="External"/><Relationship Id="rId13" Type="http://schemas.openxmlformats.org/officeDocument/2006/relationships/hyperlink" Target="https://www.jsonline.com/story/news/2017/06/22/wisconsin-supreme-court-votes-keep-more-meetings-behind-closed-doors/417953001/" TargetMode="External"/><Relationship Id="rId12" Type="http://schemas.openxmlformats.org/officeDocument/2006/relationships/hyperlink" Target="https://www.wisconsinwatch.org/2012/02/supreme-court-opts-to-close-some-meetin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agle.com/decision/1995902192wis2d7101863" TargetMode="External"/><Relationship Id="rId15" Type="http://schemas.openxmlformats.org/officeDocument/2006/relationships/image" Target="media/image1.png"/><Relationship Id="rId14" Type="http://schemas.openxmlformats.org/officeDocument/2006/relationships/hyperlink" Target="http://wisfoic.org/" TargetMode="External"/><Relationship Id="rId5" Type="http://schemas.openxmlformats.org/officeDocument/2006/relationships/styles" Target="styles.xml"/><Relationship Id="rId6" Type="http://schemas.openxmlformats.org/officeDocument/2006/relationships/hyperlink" Target="https://docs.legis.wisconsin.gov/statutes/statutes/19/II/31?view=section" TargetMode="External"/><Relationship Id="rId7" Type="http://schemas.openxmlformats.org/officeDocument/2006/relationships/hyperlink" Target="https://caselaw.findlaw.com/wi-supreme-court/1604656.html" TargetMode="External"/><Relationship Id="rId8" Type="http://schemas.openxmlformats.org/officeDocument/2006/relationships/hyperlink" Target="https://www.wicourts.gov/sc/opinion/DisplayDocument.pdf?content=pdf&amp;seqNo=5228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